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09" w:rsidRDefault="00F73E09" w:rsidP="00F73E09">
      <w:pPr>
        <w:rPr>
          <w:rFonts w:ascii="Trebuchet MS" w:hAnsi="Trebuchet MS"/>
          <w:i/>
          <w:iCs/>
        </w:rPr>
      </w:pPr>
    </w:p>
    <w:p w:rsidR="00F73E09" w:rsidRDefault="00F73E09" w:rsidP="00F73E09">
      <w:pPr>
        <w:rPr>
          <w:rFonts w:ascii="Trebuchet MS" w:hAnsi="Trebuchet MS"/>
          <w:i/>
          <w:iCs/>
        </w:rPr>
      </w:pPr>
      <w:r>
        <w:rPr>
          <w:rFonts w:ascii="Trebuchet MS" w:hAnsi="Trebuchet MS"/>
          <w:i/>
          <w:noProof/>
        </w:rPr>
        <w:drawing>
          <wp:inline distT="0" distB="0" distL="0" distR="0">
            <wp:extent cx="1066800" cy="1038225"/>
            <wp:effectExtent l="0" t="0" r="0" b="9525"/>
            <wp:docPr id="5" name="Picture 5" descr="5221106861_9f1b0ccf72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221106861_9f1b0ccf72_z[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p>
    <w:p w:rsidR="00F73E09" w:rsidRDefault="00F73E09" w:rsidP="00F73E09">
      <w:pPr>
        <w:rPr>
          <w:i/>
          <w:iCs/>
        </w:rPr>
      </w:pPr>
      <w:r>
        <w:rPr>
          <w:rFonts w:ascii="Papyrus" w:hAnsi="Papyrus"/>
          <w:b/>
          <w:bCs/>
          <w:i/>
          <w:iCs/>
          <w:color w:val="FF0000"/>
          <w:sz w:val="27"/>
          <w:szCs w:val="27"/>
          <w:shd w:val="clear" w:color="auto" w:fill="FFFFFF"/>
        </w:rPr>
        <w:t>ISPE</w:t>
      </w:r>
      <w:r>
        <w:rPr>
          <w:rFonts w:ascii="Papyrus" w:hAnsi="Papyrus"/>
          <w:b/>
          <w:bCs/>
          <w:i/>
          <w:iCs/>
          <w:color w:val="008000"/>
          <w:sz w:val="27"/>
          <w:szCs w:val="27"/>
          <w:shd w:val="clear" w:color="auto" w:fill="FFFFFF"/>
        </w:rPr>
        <w:t> wishes </w:t>
      </w:r>
      <w:r>
        <w:rPr>
          <w:rFonts w:ascii="Papyrus" w:hAnsi="Papyrus"/>
          <w:b/>
          <w:bCs/>
          <w:i/>
          <w:iCs/>
          <w:color w:val="FF0000"/>
          <w:sz w:val="27"/>
          <w:szCs w:val="27"/>
          <w:shd w:val="clear" w:color="auto" w:fill="FFFFFF"/>
        </w:rPr>
        <w:t>everyone</w:t>
      </w:r>
      <w:r>
        <w:rPr>
          <w:rFonts w:ascii="Papyrus" w:hAnsi="Papyrus"/>
          <w:b/>
          <w:bCs/>
          <w:i/>
          <w:iCs/>
          <w:color w:val="008000"/>
          <w:sz w:val="27"/>
          <w:szCs w:val="27"/>
          <w:shd w:val="clear" w:color="auto" w:fill="FFFFFF"/>
        </w:rPr>
        <w:t> a </w:t>
      </w:r>
      <w:r>
        <w:rPr>
          <w:rFonts w:ascii="Papyrus" w:hAnsi="Papyrus"/>
          <w:b/>
          <w:bCs/>
          <w:i/>
          <w:iCs/>
          <w:color w:val="FF0000"/>
          <w:sz w:val="27"/>
          <w:szCs w:val="27"/>
          <w:shd w:val="clear" w:color="auto" w:fill="FFFFFF"/>
        </w:rPr>
        <w:t>safe</w:t>
      </w:r>
      <w:r>
        <w:rPr>
          <w:rFonts w:ascii="Papyrus" w:hAnsi="Papyrus"/>
          <w:b/>
          <w:bCs/>
          <w:i/>
          <w:iCs/>
          <w:color w:val="008000"/>
          <w:sz w:val="27"/>
          <w:szCs w:val="27"/>
          <w:shd w:val="clear" w:color="auto" w:fill="FFFFFF"/>
        </w:rPr>
        <w:t> and </w:t>
      </w:r>
      <w:r>
        <w:rPr>
          <w:rFonts w:ascii="Papyrus" w:hAnsi="Papyrus"/>
          <w:b/>
          <w:bCs/>
          <w:i/>
          <w:iCs/>
          <w:color w:val="FF0000"/>
          <w:sz w:val="27"/>
          <w:szCs w:val="27"/>
          <w:shd w:val="clear" w:color="auto" w:fill="FFFFFF"/>
        </w:rPr>
        <w:t>happy</w:t>
      </w:r>
      <w:r>
        <w:rPr>
          <w:rFonts w:ascii="Papyrus" w:hAnsi="Papyrus"/>
          <w:b/>
          <w:bCs/>
          <w:i/>
          <w:iCs/>
          <w:color w:val="008000"/>
          <w:sz w:val="27"/>
          <w:szCs w:val="27"/>
          <w:shd w:val="clear" w:color="auto" w:fill="FFFFFF"/>
        </w:rPr>
        <w:t> holiday </w:t>
      </w:r>
      <w:r>
        <w:rPr>
          <w:rFonts w:ascii="Papyrus" w:hAnsi="Papyrus"/>
          <w:b/>
          <w:bCs/>
          <w:i/>
          <w:iCs/>
          <w:color w:val="FF0000"/>
          <w:sz w:val="27"/>
          <w:szCs w:val="27"/>
          <w:shd w:val="clear" w:color="auto" w:fill="FFFFFF"/>
        </w:rPr>
        <w:t>season</w:t>
      </w:r>
      <w:r>
        <w:rPr>
          <w:rFonts w:ascii="Papyrus" w:hAnsi="Papyrus"/>
          <w:b/>
          <w:bCs/>
          <w:i/>
          <w:iCs/>
          <w:color w:val="008000"/>
          <w:sz w:val="27"/>
          <w:szCs w:val="27"/>
          <w:shd w:val="clear" w:color="auto" w:fill="FFFFFF"/>
        </w:rPr>
        <w:t>!!</w:t>
      </w:r>
    </w:p>
    <w:p w:rsidR="00A62B74" w:rsidRPr="00A62B74" w:rsidRDefault="00A62B74" w:rsidP="00A62B74">
      <w:pPr>
        <w:rPr>
          <w:rFonts w:asciiTheme="minorHAnsi" w:hAnsiTheme="minorHAnsi"/>
          <w:i/>
          <w:iCs/>
        </w:rPr>
      </w:pPr>
    </w:p>
    <w:p w:rsidR="00A62B74" w:rsidRPr="00A62B74" w:rsidRDefault="00A62B74" w:rsidP="00A62B74">
      <w:pPr>
        <w:rPr>
          <w:rFonts w:asciiTheme="minorHAnsi" w:hAnsiTheme="minorHAnsi"/>
          <w:i/>
          <w:iCs/>
        </w:rPr>
      </w:pPr>
      <w:r w:rsidRPr="00A62B74">
        <w:rPr>
          <w:rFonts w:asciiTheme="minorHAnsi" w:hAnsiTheme="minorHAnsi"/>
          <w:i/>
          <w:noProof/>
        </w:rPr>
        <w:drawing>
          <wp:inline distT="0" distB="0" distL="0" distR="0" wp14:anchorId="6367A57C" wp14:editId="1A44656F">
            <wp:extent cx="2790825" cy="352425"/>
            <wp:effectExtent l="0" t="0" r="9525" b="9525"/>
            <wp:docPr id="4" name="Picture 4" descr="cid:image005.png@01D1EF31.44BF5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EF31.44BF51C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p>
    <w:p w:rsidR="00A62B74" w:rsidRPr="00A62B74" w:rsidRDefault="00A62B74" w:rsidP="00A62B74">
      <w:pPr>
        <w:rPr>
          <w:rFonts w:asciiTheme="minorHAnsi" w:hAnsiTheme="minorHAnsi"/>
          <w:b/>
          <w:bCs/>
          <w:sz w:val="27"/>
          <w:szCs w:val="27"/>
        </w:rPr>
      </w:pPr>
      <w:r w:rsidRPr="00A62B74">
        <w:rPr>
          <w:rFonts w:asciiTheme="minorHAnsi" w:hAnsiTheme="minorHAnsi"/>
          <w:b/>
          <w:bCs/>
          <w:sz w:val="27"/>
          <w:szCs w:val="27"/>
        </w:rPr>
        <w:t>Idaho Society of Professional Engineers Update – </w:t>
      </w:r>
      <w:r w:rsidR="00FF6226">
        <w:rPr>
          <w:rFonts w:asciiTheme="minorHAnsi" w:hAnsiTheme="minorHAnsi"/>
          <w:b/>
          <w:bCs/>
          <w:sz w:val="27"/>
          <w:szCs w:val="27"/>
        </w:rPr>
        <w:t>December</w:t>
      </w:r>
      <w:r w:rsidRPr="00A62B74">
        <w:rPr>
          <w:rFonts w:asciiTheme="minorHAnsi" w:hAnsiTheme="minorHAnsi"/>
          <w:b/>
          <w:bCs/>
          <w:sz w:val="27"/>
          <w:szCs w:val="27"/>
        </w:rPr>
        <w:t>, 2017</w:t>
      </w:r>
    </w:p>
    <w:p w:rsidR="00A62B74" w:rsidRPr="00A62B74" w:rsidRDefault="00A62B74" w:rsidP="00A62B74">
      <w:pPr>
        <w:rPr>
          <w:rFonts w:asciiTheme="minorHAnsi" w:hAnsiTheme="minorHAnsi"/>
        </w:rPr>
      </w:pPr>
    </w:p>
    <w:p w:rsidR="00A62B74" w:rsidRPr="00A62B74" w:rsidRDefault="00A62B74" w:rsidP="00A62B74">
      <w:pPr>
        <w:pStyle w:val="Heading2"/>
        <w:spacing w:before="0" w:beforeAutospacing="0" w:after="0" w:afterAutospacing="0"/>
        <w:rPr>
          <w:rFonts w:asciiTheme="minorHAnsi" w:hAnsiTheme="minorHAnsi"/>
          <w:color w:val="002060"/>
          <w:sz w:val="24"/>
          <w:szCs w:val="24"/>
        </w:rPr>
      </w:pPr>
      <w:r w:rsidRPr="00A62B74">
        <w:rPr>
          <w:rFonts w:asciiTheme="minorHAnsi" w:hAnsiTheme="minorHAnsi"/>
          <w:color w:val="002060"/>
          <w:sz w:val="24"/>
          <w:szCs w:val="24"/>
        </w:rPr>
        <w:t>FROM THE PRESIDENT:</w:t>
      </w:r>
    </w:p>
    <w:p w:rsidR="00F73E09" w:rsidRPr="00F73E09" w:rsidRDefault="00F73E09" w:rsidP="00F73E09">
      <w:pPr>
        <w:jc w:val="both"/>
        <w:rPr>
          <w:rFonts w:asciiTheme="minorHAnsi" w:hAnsiTheme="minorHAnsi"/>
        </w:rPr>
      </w:pPr>
      <w:r w:rsidRPr="00F73E09">
        <w:rPr>
          <w:rFonts w:asciiTheme="minorHAnsi" w:hAnsiTheme="minorHAnsi"/>
        </w:rPr>
        <w:t xml:space="preserve">Hopefully you had a great Thanksgiving and are looking forward to Christmas.  Thanks to all of you for your service to your communities and our profession.  </w:t>
      </w:r>
    </w:p>
    <w:p w:rsidR="00F73E09" w:rsidRPr="00F73E09" w:rsidRDefault="00F73E09" w:rsidP="00F73E09">
      <w:pPr>
        <w:jc w:val="both"/>
        <w:rPr>
          <w:rFonts w:asciiTheme="minorHAnsi" w:hAnsiTheme="minorHAnsi"/>
        </w:rPr>
      </w:pPr>
      <w:r w:rsidRPr="00F73E09">
        <w:rPr>
          <w:rFonts w:asciiTheme="minorHAnsi" w:hAnsiTheme="minorHAnsi"/>
        </w:rPr>
        <w:t xml:space="preserve">This month, we are highlighting the 2010 Engineering Educator Award Winner; </w:t>
      </w:r>
      <w:r w:rsidRPr="00F73E09">
        <w:rPr>
          <w:rFonts w:asciiTheme="minorHAnsi" w:hAnsiTheme="minorHAnsi"/>
          <w:b/>
        </w:rPr>
        <w:t>Dr. Robert Hamilton, PE</w:t>
      </w:r>
      <w:r w:rsidRPr="00F73E09">
        <w:rPr>
          <w:rFonts w:asciiTheme="minorHAnsi" w:hAnsiTheme="minorHAnsi"/>
        </w:rPr>
        <w:t>.</w:t>
      </w:r>
    </w:p>
    <w:p w:rsidR="00F73E09" w:rsidRPr="00F73E09" w:rsidRDefault="00F73E09" w:rsidP="00F73E09">
      <w:pPr>
        <w:jc w:val="both"/>
        <w:rPr>
          <w:rFonts w:asciiTheme="minorHAnsi" w:hAnsiTheme="minorHAnsi"/>
        </w:rPr>
      </w:pPr>
    </w:p>
    <w:p w:rsidR="00F73E09" w:rsidRPr="00F73E09" w:rsidRDefault="00F73E09" w:rsidP="00F73E09">
      <w:pPr>
        <w:jc w:val="both"/>
        <w:rPr>
          <w:rFonts w:asciiTheme="minorHAnsi" w:hAnsiTheme="minorHAnsi"/>
        </w:rPr>
      </w:pPr>
      <w:r w:rsidRPr="00F73E09">
        <w:rPr>
          <w:rFonts w:asciiTheme="minorHAnsi" w:hAnsiTheme="minorHAnsi"/>
        </w:rPr>
        <w:t>Since 2010, I have been involved with the development of both the Civil Engineering and the Construction Management programs at Boise State University.  In that time I have served as chair for both departments, last year for both at the same time, trying to make sure the personnel in both programs have been given the opportunities they needed to grow and develop.  Additionally, the modern university program is one that is constantly evolving to try to remain current.  This is especially true in these programs where the use of technologies appear to be superseding older methods of calculation and analysis.  Because of this, changes to the curricula of both programs, as well as personnel.  This has also resulted in a larger number of engineering students introduced to the Construction Management field, and the skills used in this field to manage projects.  These skill sets are usually not part of engineering education at the undergraduate level, and the students who have knowledge of these skills are better prepared to move into industry upon graduation.  Starting this school year, I am no longer in an official leadership role for either program.  As a result, I am starting to have time to devote to helping the students more than in the recent past, as well as working to take a number of small innovations I was able to employ to a higher level.</w:t>
      </w:r>
    </w:p>
    <w:p w:rsidR="00FF6226" w:rsidRPr="00F73E09" w:rsidRDefault="00FF6226" w:rsidP="00F73E09">
      <w:pPr>
        <w:pStyle w:val="Heading2"/>
        <w:spacing w:before="0" w:beforeAutospacing="0" w:after="0" w:afterAutospacing="0"/>
        <w:jc w:val="both"/>
        <w:rPr>
          <w:rFonts w:asciiTheme="minorHAnsi" w:hAnsiTheme="minorHAnsi"/>
          <w:color w:val="002060"/>
          <w:sz w:val="22"/>
          <w:szCs w:val="22"/>
        </w:rPr>
      </w:pPr>
    </w:p>
    <w:p w:rsidR="00A62B74" w:rsidRPr="00A62B74" w:rsidRDefault="00A62B74" w:rsidP="00A62B74">
      <w:pPr>
        <w:pStyle w:val="Heading2"/>
        <w:spacing w:before="0" w:beforeAutospacing="0" w:after="0" w:afterAutospacing="0"/>
        <w:rPr>
          <w:rFonts w:asciiTheme="minorHAnsi" w:hAnsiTheme="minorHAnsi"/>
          <w:sz w:val="24"/>
          <w:szCs w:val="24"/>
        </w:rPr>
      </w:pPr>
      <w:r w:rsidRPr="00A62B74">
        <w:rPr>
          <w:rFonts w:asciiTheme="minorHAnsi" w:hAnsiTheme="minorHAnsi"/>
          <w:color w:val="002060"/>
          <w:sz w:val="24"/>
          <w:szCs w:val="24"/>
        </w:rPr>
        <w:t>UPCOMING EVENTS:</w:t>
      </w:r>
    </w:p>
    <w:p w:rsidR="0015703E" w:rsidRPr="0015703E" w:rsidRDefault="0015703E" w:rsidP="0015703E">
      <w:pPr>
        <w:pStyle w:val="NormalWeb"/>
        <w:spacing w:before="0" w:beforeAutospacing="0" w:after="0" w:afterAutospacing="0"/>
        <w:rPr>
          <w:rFonts w:asciiTheme="minorHAnsi" w:hAnsiTheme="minorHAnsi"/>
          <w:color w:val="000000"/>
          <w:sz w:val="22"/>
          <w:szCs w:val="22"/>
          <w:shd w:val="clear" w:color="auto" w:fill="FFFFFF"/>
        </w:rPr>
      </w:pPr>
      <w:r w:rsidRPr="0015703E">
        <w:rPr>
          <w:rFonts w:asciiTheme="minorHAnsi" w:hAnsiTheme="minorHAnsi"/>
          <w:b/>
          <w:color w:val="000000"/>
          <w:sz w:val="22"/>
          <w:szCs w:val="22"/>
          <w:shd w:val="clear" w:color="auto" w:fill="FFFFFF"/>
        </w:rPr>
        <w:t>December 20, 2017</w:t>
      </w:r>
      <w:r w:rsidRPr="0015703E">
        <w:rPr>
          <w:rFonts w:asciiTheme="minorHAnsi" w:hAnsiTheme="minorHAnsi"/>
          <w:color w:val="000000"/>
          <w:sz w:val="22"/>
          <w:szCs w:val="22"/>
          <w:shd w:val="clear" w:color="auto" w:fill="FFFFFF"/>
        </w:rPr>
        <w:t xml:space="preserve"> - </w:t>
      </w:r>
      <w:hyperlink r:id="rId8" w:history="1">
        <w:r w:rsidRPr="0015703E">
          <w:rPr>
            <w:rStyle w:val="Hyperlink"/>
            <w:rFonts w:asciiTheme="minorHAnsi" w:hAnsiTheme="minorHAnsi"/>
            <w:b/>
            <w:sz w:val="22"/>
            <w:szCs w:val="22"/>
            <w:shd w:val="clear" w:color="auto" w:fill="FFFFFF"/>
          </w:rPr>
          <w:t>Joint ITE/ISPE/ASCE/WTS Holiday Social</w:t>
        </w:r>
      </w:hyperlink>
      <w:r w:rsidRPr="0015703E">
        <w:rPr>
          <w:rFonts w:asciiTheme="minorHAnsi" w:hAnsiTheme="minorHAnsi"/>
          <w:b/>
          <w:color w:val="000000"/>
          <w:sz w:val="22"/>
          <w:szCs w:val="22"/>
          <w:shd w:val="clear" w:color="auto" w:fill="FFFFFF"/>
        </w:rPr>
        <w:t xml:space="preserve"> </w:t>
      </w:r>
      <w:r w:rsidRPr="0015703E">
        <w:rPr>
          <w:rFonts w:asciiTheme="minorHAnsi" w:hAnsiTheme="minorHAnsi"/>
          <w:color w:val="000000"/>
          <w:sz w:val="22"/>
          <w:szCs w:val="22"/>
          <w:shd w:val="clear" w:color="auto" w:fill="FFFFFF"/>
        </w:rPr>
        <w:t>- 6:00 PM – 8:00 PM - Bodovino, 404 S 8th Street, Boise, ID 83702</w:t>
      </w: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r w:rsidRPr="00A62B74">
        <w:rPr>
          <w:rFonts w:asciiTheme="minorHAnsi" w:hAnsiTheme="minorHAnsi"/>
          <w:b/>
          <w:bCs/>
          <w:color w:val="000000"/>
          <w:sz w:val="22"/>
          <w:szCs w:val="22"/>
          <w:shd w:val="clear" w:color="auto" w:fill="FFFFFF"/>
        </w:rPr>
        <w:t>May 17-18, 2018</w:t>
      </w:r>
      <w:r w:rsidRPr="00A62B74">
        <w:rPr>
          <w:rFonts w:asciiTheme="minorHAnsi" w:hAnsiTheme="minorHAnsi"/>
          <w:color w:val="000000"/>
          <w:sz w:val="22"/>
          <w:szCs w:val="22"/>
          <w:shd w:val="clear" w:color="auto" w:fill="FFFFFF"/>
        </w:rPr>
        <w:t> - </w:t>
      </w:r>
      <w:r w:rsidRPr="00A62B74">
        <w:rPr>
          <w:rFonts w:asciiTheme="minorHAnsi" w:hAnsiTheme="minorHAnsi"/>
          <w:b/>
          <w:bCs/>
          <w:color w:val="000000"/>
          <w:sz w:val="22"/>
          <w:szCs w:val="22"/>
          <w:shd w:val="clear" w:color="auto" w:fill="FFFFFF"/>
        </w:rPr>
        <w:t>ISPE 2018 Annual Meeting</w:t>
      </w:r>
      <w:r w:rsidRPr="00A62B74">
        <w:rPr>
          <w:rFonts w:asciiTheme="minorHAnsi" w:hAnsiTheme="minorHAnsi"/>
          <w:color w:val="000000"/>
          <w:sz w:val="22"/>
          <w:szCs w:val="22"/>
          <w:shd w:val="clear" w:color="auto" w:fill="FFFFFF"/>
        </w:rPr>
        <w:t> - Boise State University, Boise</w:t>
      </w:r>
    </w:p>
    <w:p w:rsidR="00A62B74" w:rsidRDefault="00A62B74" w:rsidP="00A62B74">
      <w:pPr>
        <w:pStyle w:val="NormalWeb"/>
        <w:spacing w:before="0" w:beforeAutospacing="0" w:after="0" w:afterAutospacing="0"/>
        <w:rPr>
          <w:rFonts w:ascii="Trebuchet MS" w:hAnsi="Trebuchet MS"/>
          <w:color w:val="000000"/>
          <w:sz w:val="20"/>
          <w:szCs w:val="20"/>
          <w:shd w:val="clear" w:color="auto" w:fill="FFFFFF"/>
        </w:rPr>
      </w:pPr>
    </w:p>
    <w:p w:rsidR="00A62B74" w:rsidRPr="00A62B74" w:rsidRDefault="00A62B74" w:rsidP="00A62B74">
      <w:pPr>
        <w:pStyle w:val="Heading2"/>
        <w:spacing w:before="0" w:beforeAutospacing="0" w:after="0" w:afterAutospacing="0"/>
        <w:rPr>
          <w:rFonts w:asciiTheme="minorHAnsi" w:hAnsiTheme="minorHAnsi"/>
          <w:color w:val="002060"/>
          <w:sz w:val="24"/>
          <w:szCs w:val="24"/>
        </w:rPr>
      </w:pPr>
      <w:r w:rsidRPr="00A62B74">
        <w:rPr>
          <w:rFonts w:asciiTheme="minorHAnsi" w:hAnsiTheme="minorHAnsi"/>
          <w:color w:val="002060"/>
          <w:sz w:val="24"/>
          <w:szCs w:val="24"/>
        </w:rPr>
        <w:t>CHAPTER HAPPENINGS:</w:t>
      </w:r>
    </w:p>
    <w:p w:rsidR="0015703E" w:rsidRPr="0015703E" w:rsidRDefault="0015703E" w:rsidP="0015703E">
      <w:pPr>
        <w:pStyle w:val="Heading2"/>
        <w:spacing w:before="0" w:beforeAutospacing="0" w:after="0" w:afterAutospacing="0"/>
        <w:rPr>
          <w:rFonts w:asciiTheme="minorHAnsi" w:hAnsiTheme="minorHAnsi"/>
          <w:color w:val="0070C0"/>
          <w:sz w:val="24"/>
          <w:szCs w:val="24"/>
        </w:rPr>
      </w:pPr>
      <w:r w:rsidRPr="0015703E">
        <w:rPr>
          <w:rFonts w:asciiTheme="minorHAnsi" w:hAnsiTheme="minorHAnsi"/>
          <w:color w:val="0070C0"/>
          <w:sz w:val="24"/>
          <w:szCs w:val="24"/>
        </w:rPr>
        <w:t>Northern Chapter:</w:t>
      </w:r>
    </w:p>
    <w:p w:rsidR="0015703E" w:rsidRPr="0015703E" w:rsidRDefault="0015703E" w:rsidP="0015703E">
      <w:pPr>
        <w:pStyle w:val="Heading2"/>
        <w:spacing w:before="0" w:beforeAutospacing="0" w:after="0" w:afterAutospacing="0"/>
        <w:jc w:val="both"/>
        <w:rPr>
          <w:rFonts w:asciiTheme="minorHAnsi" w:hAnsiTheme="minorHAnsi"/>
          <w:b w:val="0"/>
          <w:bCs w:val="0"/>
          <w:sz w:val="22"/>
          <w:szCs w:val="22"/>
        </w:rPr>
      </w:pPr>
      <w:r w:rsidRPr="0015703E">
        <w:rPr>
          <w:rFonts w:asciiTheme="minorHAnsi" w:hAnsiTheme="minorHAnsi"/>
          <w:b w:val="0"/>
          <w:bCs w:val="0"/>
          <w:sz w:val="22"/>
          <w:szCs w:val="22"/>
        </w:rPr>
        <w:t xml:space="preserve">The Northern Chapter held a tour of StanCraft Wooden Boat. The tour went behind the scenes and provided detailed insight into how the African Mahogany beauties are handcrafted. They toured the 42,000 square foot facility located in Hayden, Idaho and were able to view all stages of the building process. From the original sketched ideas to the framing bay, Upholstery to Metalwork; all customized to the individual clients! </w:t>
      </w:r>
      <w:hyperlink r:id="rId9" w:history="1">
        <w:r w:rsidR="001E54A4" w:rsidRPr="001E54A4">
          <w:rPr>
            <w:rStyle w:val="Hyperlink"/>
            <w:rFonts w:asciiTheme="minorHAnsi" w:hAnsiTheme="minorHAnsi"/>
            <w:b w:val="0"/>
            <w:bCs w:val="0"/>
            <w:sz w:val="22"/>
            <w:szCs w:val="22"/>
          </w:rPr>
          <w:t xml:space="preserve">Tour </w:t>
        </w:r>
        <w:r w:rsidR="00AC1917">
          <w:rPr>
            <w:rStyle w:val="Hyperlink"/>
            <w:rFonts w:asciiTheme="minorHAnsi" w:hAnsiTheme="minorHAnsi"/>
            <w:b w:val="0"/>
            <w:bCs w:val="0"/>
            <w:sz w:val="22"/>
            <w:szCs w:val="22"/>
          </w:rPr>
          <w:t>P</w:t>
        </w:r>
        <w:bookmarkStart w:id="0" w:name="_GoBack"/>
        <w:bookmarkEnd w:id="0"/>
        <w:r w:rsidR="001E54A4" w:rsidRPr="001E54A4">
          <w:rPr>
            <w:rStyle w:val="Hyperlink"/>
            <w:rFonts w:asciiTheme="minorHAnsi" w:hAnsiTheme="minorHAnsi"/>
            <w:b w:val="0"/>
            <w:bCs w:val="0"/>
            <w:sz w:val="22"/>
            <w:szCs w:val="22"/>
          </w:rPr>
          <w:t>hotos</w:t>
        </w:r>
      </w:hyperlink>
    </w:p>
    <w:p w:rsidR="0015703E" w:rsidRDefault="0015703E" w:rsidP="0015703E">
      <w:pPr>
        <w:pStyle w:val="Heading2"/>
        <w:spacing w:before="0" w:beforeAutospacing="0" w:after="0" w:afterAutospacing="0"/>
        <w:rPr>
          <w:rFonts w:ascii="Trebuchet MS" w:hAnsi="Trebuchet MS"/>
          <w:color w:val="002060"/>
          <w:sz w:val="24"/>
          <w:szCs w:val="24"/>
        </w:rPr>
      </w:pPr>
    </w:p>
    <w:p w:rsidR="0015703E" w:rsidRPr="0015703E" w:rsidRDefault="0015703E" w:rsidP="0015703E">
      <w:pPr>
        <w:pStyle w:val="Heading2"/>
        <w:spacing w:before="0" w:beforeAutospacing="0" w:after="0" w:afterAutospacing="0"/>
        <w:rPr>
          <w:rFonts w:asciiTheme="minorHAnsi" w:hAnsiTheme="minorHAnsi"/>
          <w:color w:val="0070C0"/>
          <w:sz w:val="24"/>
          <w:szCs w:val="24"/>
        </w:rPr>
      </w:pPr>
      <w:r w:rsidRPr="0015703E">
        <w:rPr>
          <w:rFonts w:asciiTheme="minorHAnsi" w:hAnsiTheme="minorHAnsi"/>
          <w:color w:val="0070C0"/>
          <w:sz w:val="24"/>
          <w:szCs w:val="24"/>
        </w:rPr>
        <w:t>Southwest Chapter:</w:t>
      </w:r>
    </w:p>
    <w:p w:rsidR="0015703E" w:rsidRPr="0015703E" w:rsidRDefault="0015703E" w:rsidP="0015703E">
      <w:pPr>
        <w:shd w:val="clear" w:color="auto" w:fill="FFFFFF"/>
        <w:jc w:val="both"/>
        <w:rPr>
          <w:rFonts w:asciiTheme="minorHAnsi" w:hAnsiTheme="minorHAnsi"/>
        </w:rPr>
      </w:pPr>
      <w:r w:rsidRPr="0015703E">
        <w:rPr>
          <w:rFonts w:asciiTheme="minorHAnsi" w:hAnsiTheme="minorHAnsi"/>
        </w:rPr>
        <w:t xml:space="preserve">The Southwest Chapter has appointed a new Secretary-Treasurer and Chapter Director from volunteers to fill vacant positions for the remainder of the 2017-2018 year. They are participating in a joint </w:t>
      </w:r>
      <w:hyperlink r:id="rId10" w:history="1">
        <w:r w:rsidRPr="0015703E">
          <w:rPr>
            <w:rStyle w:val="Hyperlink"/>
            <w:rFonts w:asciiTheme="minorHAnsi" w:hAnsiTheme="minorHAnsi"/>
          </w:rPr>
          <w:t>Holiday Social</w:t>
        </w:r>
      </w:hyperlink>
      <w:r w:rsidRPr="0015703E">
        <w:rPr>
          <w:rFonts w:asciiTheme="minorHAnsi" w:hAnsiTheme="minorHAnsi"/>
        </w:rPr>
        <w:t xml:space="preserve"> with ITE, ASCE, and WTS in December. In other news, the Chapter is busy planning upcoming monthly chapter meetings and their annual Engineers Week luncheon for February. </w:t>
      </w:r>
    </w:p>
    <w:p w:rsidR="00A62B74" w:rsidRPr="00A62B74" w:rsidRDefault="00A62B74" w:rsidP="00A62B74">
      <w:pPr>
        <w:shd w:val="clear" w:color="auto" w:fill="FFFFFF"/>
        <w:rPr>
          <w:rFonts w:asciiTheme="minorHAnsi" w:hAnsiTheme="minorHAnsi"/>
          <w:color w:val="1F497D"/>
        </w:rPr>
      </w:pPr>
    </w:p>
    <w:p w:rsidR="00F73E09" w:rsidRDefault="00F73E09" w:rsidP="00A62B74">
      <w:pPr>
        <w:pStyle w:val="Heading2"/>
        <w:spacing w:before="0" w:beforeAutospacing="0" w:after="0" w:afterAutospacing="0"/>
        <w:rPr>
          <w:rFonts w:asciiTheme="minorHAnsi" w:hAnsiTheme="minorHAnsi"/>
          <w:color w:val="002060"/>
          <w:sz w:val="24"/>
          <w:szCs w:val="24"/>
        </w:rPr>
      </w:pPr>
    </w:p>
    <w:p w:rsidR="00F73E09" w:rsidRDefault="00F73E09" w:rsidP="00A62B74">
      <w:pPr>
        <w:pStyle w:val="Heading2"/>
        <w:spacing w:before="0" w:beforeAutospacing="0" w:after="0" w:afterAutospacing="0"/>
        <w:rPr>
          <w:rFonts w:asciiTheme="minorHAnsi" w:hAnsiTheme="minorHAnsi"/>
          <w:color w:val="002060"/>
          <w:sz w:val="24"/>
          <w:szCs w:val="24"/>
        </w:rPr>
      </w:pPr>
    </w:p>
    <w:p w:rsidR="00A62B74" w:rsidRDefault="00A62B74" w:rsidP="00A62B74">
      <w:pPr>
        <w:pStyle w:val="Heading2"/>
        <w:spacing w:before="0" w:beforeAutospacing="0" w:after="0" w:afterAutospacing="0"/>
        <w:rPr>
          <w:rFonts w:asciiTheme="minorHAnsi" w:hAnsiTheme="minorHAnsi"/>
          <w:color w:val="002060"/>
          <w:sz w:val="24"/>
          <w:szCs w:val="24"/>
        </w:rPr>
      </w:pPr>
      <w:r w:rsidRPr="00A62B74">
        <w:rPr>
          <w:rFonts w:asciiTheme="minorHAnsi" w:hAnsiTheme="minorHAnsi"/>
          <w:color w:val="002060"/>
          <w:sz w:val="24"/>
          <w:szCs w:val="24"/>
        </w:rPr>
        <w:lastRenderedPageBreak/>
        <w:t>SPOTLIGHT ON:</w:t>
      </w:r>
    </w:p>
    <w:p w:rsidR="0015703E" w:rsidRPr="0015703E" w:rsidRDefault="0015703E" w:rsidP="0015703E">
      <w:pPr>
        <w:pStyle w:val="NormalWeb"/>
        <w:spacing w:before="0" w:beforeAutospacing="0" w:after="0" w:afterAutospacing="0"/>
        <w:rPr>
          <w:rFonts w:asciiTheme="minorHAnsi" w:hAnsiTheme="minorHAnsi"/>
        </w:rPr>
      </w:pPr>
      <w:r w:rsidRPr="0015703E">
        <w:rPr>
          <w:rStyle w:val="Strong"/>
          <w:rFonts w:asciiTheme="minorHAnsi" w:hAnsiTheme="minorHAnsi"/>
          <w:color w:val="0099CC"/>
        </w:rPr>
        <w:t>Mapping PE Licensure Threats</w:t>
      </w:r>
    </w:p>
    <w:p w:rsidR="0015703E" w:rsidRPr="0015703E" w:rsidRDefault="0015703E" w:rsidP="0015703E">
      <w:pPr>
        <w:pStyle w:val="NormalWeb"/>
        <w:spacing w:before="0" w:beforeAutospacing="0" w:after="0" w:afterAutospacing="0"/>
        <w:rPr>
          <w:rFonts w:asciiTheme="minorHAnsi" w:hAnsiTheme="minorHAnsi"/>
          <w:sz w:val="22"/>
          <w:szCs w:val="22"/>
        </w:rPr>
      </w:pPr>
      <w:r w:rsidRPr="0015703E">
        <w:rPr>
          <w:rFonts w:asciiTheme="minorHAnsi" w:hAnsiTheme="minorHAnsi"/>
          <w:noProof/>
          <w:sz w:val="22"/>
          <w:szCs w:val="22"/>
        </w:rPr>
        <w:drawing>
          <wp:anchor distT="28575" distB="28575" distL="47625" distR="47625" simplePos="0" relativeHeight="251659264" behindDoc="0" locked="0" layoutInCell="1" allowOverlap="0" wp14:anchorId="73A0A725" wp14:editId="75391D51">
            <wp:simplePos x="0" y="0"/>
            <wp:positionH relativeFrom="column">
              <wp:align>right</wp:align>
            </wp:positionH>
            <wp:positionV relativeFrom="line">
              <wp:posOffset>0</wp:posOffset>
            </wp:positionV>
            <wp:extent cx="3095625" cy="2286000"/>
            <wp:effectExtent l="0" t="0" r="9525" b="0"/>
            <wp:wrapSquare wrapText="bothSides"/>
            <wp:docPr id="6" name="Picture 6" descr="Threats to Licensur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reats to Licensure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286000"/>
                    </a:xfrm>
                    <a:prstGeom prst="rect">
                      <a:avLst/>
                    </a:prstGeom>
                    <a:noFill/>
                  </pic:spPr>
                </pic:pic>
              </a:graphicData>
            </a:graphic>
            <wp14:sizeRelH relativeFrom="page">
              <wp14:pctWidth>0</wp14:pctWidth>
            </wp14:sizeRelH>
            <wp14:sizeRelV relativeFrom="page">
              <wp14:pctHeight>0</wp14:pctHeight>
            </wp14:sizeRelV>
          </wp:anchor>
        </w:drawing>
      </w:r>
      <w:r w:rsidRPr="0015703E">
        <w:rPr>
          <w:rFonts w:asciiTheme="minorHAnsi" w:hAnsiTheme="minorHAnsi"/>
          <w:sz w:val="22"/>
          <w:szCs w:val="22"/>
        </w:rPr>
        <w:t xml:space="preserve">Looking at a map of the US that shows the state-by-state threats to professional engineering licensure can be quite surprising, even alarming. For over a year, NSPE has been </w:t>
      </w:r>
      <w:hyperlink r:id="rId12" w:history="1">
        <w:r w:rsidRPr="0015703E">
          <w:rPr>
            <w:rStyle w:val="Hyperlink"/>
            <w:rFonts w:asciiTheme="minorHAnsi" w:hAnsiTheme="minorHAnsi"/>
            <w:sz w:val="22"/>
            <w:szCs w:val="22"/>
          </w:rPr>
          <w:t>tracking these threats</w:t>
        </w:r>
      </w:hyperlink>
      <w:r w:rsidRPr="0015703E">
        <w:rPr>
          <w:rFonts w:asciiTheme="minorHAnsi" w:hAnsiTheme="minorHAnsi"/>
          <w:sz w:val="22"/>
          <w:szCs w:val="22"/>
        </w:rPr>
        <w:t xml:space="preserve"> and posting them to a map on the Society's website. As of mid-October, 25 states have faced recent threats.</w:t>
      </w:r>
    </w:p>
    <w:p w:rsidR="0015703E" w:rsidRPr="0015703E" w:rsidRDefault="0015703E" w:rsidP="0015703E">
      <w:pPr>
        <w:pStyle w:val="NormalWeb"/>
        <w:spacing w:line="330" w:lineRule="atLeast"/>
        <w:rPr>
          <w:rFonts w:asciiTheme="minorHAnsi" w:hAnsiTheme="minorHAnsi"/>
          <w:sz w:val="22"/>
          <w:szCs w:val="22"/>
        </w:rPr>
      </w:pPr>
      <w:r w:rsidRPr="0015703E">
        <w:rPr>
          <w:rFonts w:asciiTheme="minorHAnsi" w:hAnsiTheme="minorHAnsi"/>
          <w:sz w:val="22"/>
          <w:szCs w:val="22"/>
        </w:rPr>
        <w:t>The threats come from legislation, regulations, and executive orders; and NSPE has successfully defended the importance of licensure on numerous occasions. For example, on August 20, 2015, after extensive advocacy efforts by the Indiana Society of Professional Engineers and NSPE, the Indiana Job Creation Commission rescinded its previously troubling recommendation to eliminate licensure of the professional engineer. Nearly identical versions of this model legislation were quickly introduced in several state legislatures, including Arkansas, Iowa, and Minnesota.</w:t>
      </w:r>
    </w:p>
    <w:p w:rsidR="0015703E" w:rsidRPr="0015703E" w:rsidRDefault="0015703E" w:rsidP="0015703E">
      <w:pPr>
        <w:pStyle w:val="NormalWeb"/>
        <w:spacing w:line="330" w:lineRule="atLeast"/>
        <w:rPr>
          <w:rFonts w:asciiTheme="minorHAnsi" w:hAnsiTheme="minorHAnsi"/>
          <w:sz w:val="22"/>
          <w:szCs w:val="22"/>
        </w:rPr>
      </w:pPr>
      <w:r w:rsidRPr="0015703E">
        <w:rPr>
          <w:rFonts w:asciiTheme="minorHAnsi" w:hAnsiTheme="minorHAnsi"/>
          <w:sz w:val="22"/>
          <w:szCs w:val="22"/>
        </w:rPr>
        <w:t>Other states have also made an issue out of the regulation of occupations and professions. In Mississippi and Idaho, governors have taken action that increases scrutiny of licensing, potentially opening the door to challenges of the PE license. Threats have appeared in Georgia and Ohio, as well. Legislatures in both states have introduced bills that could force PEs to defend the licensing system.</w:t>
      </w:r>
    </w:p>
    <w:p w:rsidR="0015703E" w:rsidRPr="0015703E" w:rsidRDefault="0015703E" w:rsidP="0015703E">
      <w:pPr>
        <w:pStyle w:val="NormalWeb"/>
        <w:spacing w:line="330" w:lineRule="atLeast"/>
        <w:rPr>
          <w:rFonts w:asciiTheme="minorHAnsi" w:hAnsiTheme="minorHAnsi"/>
          <w:sz w:val="22"/>
          <w:szCs w:val="22"/>
        </w:rPr>
      </w:pPr>
      <w:r w:rsidRPr="0015703E">
        <w:rPr>
          <w:rFonts w:asciiTheme="minorHAnsi" w:hAnsiTheme="minorHAnsi"/>
          <w:sz w:val="22"/>
          <w:szCs w:val="22"/>
        </w:rPr>
        <w:t>The map shows that no state is completely safe from ongoing threats to the professional engineering license. As a champion of PE licensure, NSPE is continually working with its state societies to ensure that threats to undermine the value of the license are quickly defeated.</w:t>
      </w:r>
    </w:p>
    <w:p w:rsidR="00A62B74" w:rsidRPr="00A62B74" w:rsidRDefault="00A62B74" w:rsidP="00A62B74">
      <w:pPr>
        <w:pStyle w:val="NormalWeb"/>
        <w:spacing w:before="0" w:beforeAutospacing="0" w:after="0" w:afterAutospacing="0"/>
        <w:rPr>
          <w:rFonts w:asciiTheme="minorHAnsi" w:hAnsiTheme="minorHAnsi"/>
          <w:b/>
          <w:bCs/>
        </w:rPr>
      </w:pPr>
      <w:r w:rsidRPr="00A62B74">
        <w:rPr>
          <w:rFonts w:asciiTheme="minorHAnsi" w:hAnsiTheme="minorHAnsi"/>
          <w:b/>
          <w:noProof/>
        </w:rPr>
        <w:drawing>
          <wp:inline distT="0" distB="0" distL="0" distR="0" wp14:anchorId="6494A209" wp14:editId="35192D54">
            <wp:extent cx="3019425" cy="657225"/>
            <wp:effectExtent l="0" t="0" r="9525" b="0"/>
            <wp:docPr id="3" name="Picture 3" descr="https://www.nspe.org/sites/all/themes/ns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spe.org/sites/all/themes/nspe/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657225"/>
                    </a:xfrm>
                    <a:prstGeom prst="rect">
                      <a:avLst/>
                    </a:prstGeom>
                    <a:noFill/>
                    <a:ln>
                      <a:noFill/>
                    </a:ln>
                  </pic:spPr>
                </pic:pic>
              </a:graphicData>
            </a:graphic>
          </wp:inline>
        </w:drawing>
      </w:r>
    </w:p>
    <w:p w:rsidR="00A62B74" w:rsidRPr="00A62B74" w:rsidRDefault="00A62B74" w:rsidP="00A62B74">
      <w:pPr>
        <w:pStyle w:val="NormalWeb"/>
        <w:spacing w:before="0" w:beforeAutospacing="0" w:after="0" w:afterAutospacing="0"/>
        <w:rPr>
          <w:rFonts w:asciiTheme="minorHAnsi" w:hAnsiTheme="minorHAnsi"/>
          <w:b/>
          <w:bCs/>
          <w:color w:val="002060"/>
        </w:rPr>
      </w:pPr>
      <w:r w:rsidRPr="00A62B74">
        <w:rPr>
          <w:rFonts w:asciiTheme="minorHAnsi" w:hAnsiTheme="minorHAnsi"/>
          <w:b/>
          <w:bCs/>
          <w:color w:val="002060"/>
        </w:rPr>
        <w:t>NSPE NEWS:</w:t>
      </w:r>
    </w:p>
    <w:p w:rsidR="0015703E" w:rsidRDefault="00AC1917" w:rsidP="0015703E">
      <w:pPr>
        <w:pStyle w:val="NormalWeb"/>
        <w:spacing w:before="0" w:beforeAutospacing="0" w:after="0" w:afterAutospacing="0"/>
        <w:rPr>
          <w:rFonts w:ascii="Calibri" w:hAnsi="Calibri"/>
          <w:b/>
          <w:bCs/>
          <w:sz w:val="22"/>
          <w:szCs w:val="22"/>
        </w:rPr>
      </w:pPr>
      <w:hyperlink r:id="rId14" w:history="1">
        <w:r w:rsidR="0015703E">
          <w:rPr>
            <w:rStyle w:val="Hyperlink"/>
            <w:rFonts w:ascii="Calibri" w:hAnsi="Calibri"/>
            <w:b/>
            <w:bCs/>
            <w:sz w:val="22"/>
            <w:szCs w:val="22"/>
          </w:rPr>
          <w:t>NSPE Executive Director,</w:t>
        </w:r>
        <w:r w:rsidR="0015703E">
          <w:rPr>
            <w:rStyle w:val="Hyperlink"/>
          </w:rPr>
          <w:t xml:space="preserve"> </w:t>
        </w:r>
        <w:r w:rsidR="0015703E">
          <w:rPr>
            <w:rStyle w:val="Hyperlink"/>
            <w:rFonts w:ascii="Calibri" w:hAnsi="Calibri"/>
            <w:b/>
            <w:bCs/>
            <w:sz w:val="22"/>
            <w:szCs w:val="22"/>
          </w:rPr>
          <w:t>Board of Directors’ update for</w:t>
        </w:r>
        <w:r w:rsidR="0015703E">
          <w:rPr>
            <w:rStyle w:val="Hyperlink"/>
          </w:rPr>
          <w:t xml:space="preserve"> </w:t>
        </w:r>
        <w:r w:rsidR="0015703E">
          <w:rPr>
            <w:rStyle w:val="Hyperlink"/>
            <w:rFonts w:ascii="Calibri" w:hAnsi="Calibri"/>
            <w:b/>
            <w:bCs/>
            <w:sz w:val="22"/>
            <w:szCs w:val="22"/>
          </w:rPr>
          <w:t>November 15 – 30, 2017</w:t>
        </w:r>
      </w:hyperlink>
    </w:p>
    <w:p w:rsidR="0015703E" w:rsidRDefault="0015703E" w:rsidP="0015703E">
      <w:r>
        <w:t xml:space="preserve">Among the highlights in this report are the following: </w:t>
      </w:r>
    </w:p>
    <w:p w:rsidR="0015703E" w:rsidRDefault="0015703E" w:rsidP="0015703E"/>
    <w:p w:rsidR="0015703E" w:rsidRDefault="0015703E" w:rsidP="0015703E">
      <w:pPr>
        <w:numPr>
          <w:ilvl w:val="0"/>
          <w:numId w:val="4"/>
        </w:numPr>
        <w:rPr>
          <w:rFonts w:eastAsia="Times New Roman"/>
        </w:rPr>
      </w:pPr>
      <w:r>
        <w:rPr>
          <w:rFonts w:eastAsia="Times New Roman"/>
        </w:rPr>
        <w:t>NSPE fights EPA plan to end PE requirement</w:t>
      </w:r>
    </w:p>
    <w:p w:rsidR="0015703E" w:rsidRDefault="0015703E" w:rsidP="0015703E">
      <w:pPr>
        <w:numPr>
          <w:ilvl w:val="0"/>
          <w:numId w:val="4"/>
        </w:numPr>
        <w:rPr>
          <w:rFonts w:eastAsia="Times New Roman"/>
        </w:rPr>
      </w:pPr>
      <w:r>
        <w:rPr>
          <w:rFonts w:eastAsia="Times New Roman"/>
        </w:rPr>
        <w:t>Tax provision stirs concern</w:t>
      </w:r>
    </w:p>
    <w:p w:rsidR="0015703E" w:rsidRDefault="0015703E" w:rsidP="0015703E">
      <w:pPr>
        <w:numPr>
          <w:ilvl w:val="0"/>
          <w:numId w:val="4"/>
        </w:numPr>
        <w:rPr>
          <w:rFonts w:eastAsia="Times New Roman"/>
        </w:rPr>
      </w:pPr>
      <w:r>
        <w:rPr>
          <w:rFonts w:eastAsia="Times New Roman"/>
        </w:rPr>
        <w:t>Input needed on proposed professional policies</w:t>
      </w:r>
    </w:p>
    <w:p w:rsidR="0015703E" w:rsidRDefault="0015703E" w:rsidP="0015703E">
      <w:pPr>
        <w:numPr>
          <w:ilvl w:val="0"/>
          <w:numId w:val="4"/>
        </w:numPr>
        <w:rPr>
          <w:rFonts w:eastAsia="Times New Roman"/>
        </w:rPr>
      </w:pPr>
      <w:r>
        <w:rPr>
          <w:rFonts w:eastAsia="Times New Roman"/>
        </w:rPr>
        <w:t>Props to award winners</w:t>
      </w:r>
    </w:p>
    <w:p w:rsidR="0015703E" w:rsidRDefault="0015703E" w:rsidP="0015703E">
      <w:pPr>
        <w:numPr>
          <w:ilvl w:val="0"/>
          <w:numId w:val="4"/>
        </w:numPr>
        <w:rPr>
          <w:rFonts w:eastAsia="Times New Roman"/>
        </w:rPr>
      </w:pPr>
      <w:r>
        <w:rPr>
          <w:rFonts w:eastAsia="Times New Roman"/>
        </w:rPr>
        <w:t>Membership Model progress continues</w:t>
      </w:r>
    </w:p>
    <w:p w:rsidR="0015703E" w:rsidRDefault="0015703E" w:rsidP="0015703E">
      <w:pPr>
        <w:numPr>
          <w:ilvl w:val="0"/>
          <w:numId w:val="4"/>
        </w:numPr>
        <w:rPr>
          <w:rFonts w:eastAsia="Times New Roman"/>
        </w:rPr>
      </w:pPr>
      <w:r>
        <w:rPr>
          <w:rFonts w:eastAsia="Times New Roman"/>
        </w:rPr>
        <w:t xml:space="preserve">NSPE mainstay heads into retirement and will be sorely missed </w:t>
      </w:r>
    </w:p>
    <w:p w:rsidR="0015703E" w:rsidRDefault="0015703E" w:rsidP="0015703E">
      <w:pPr>
        <w:ind w:left="720"/>
      </w:pPr>
    </w:p>
    <w:p w:rsidR="0015703E" w:rsidRDefault="00AC1917" w:rsidP="0015703E">
      <w:pPr>
        <w:pStyle w:val="NormalWeb"/>
        <w:spacing w:before="0" w:beforeAutospacing="0" w:after="0" w:afterAutospacing="0"/>
        <w:rPr>
          <w:rFonts w:ascii="Calibri" w:hAnsi="Calibri"/>
          <w:b/>
          <w:bCs/>
          <w:sz w:val="22"/>
          <w:szCs w:val="22"/>
        </w:rPr>
      </w:pPr>
      <w:hyperlink r:id="rId15" w:history="1">
        <w:r w:rsidR="0015703E">
          <w:rPr>
            <w:rStyle w:val="Hyperlink"/>
            <w:rFonts w:ascii="Calibri" w:hAnsi="Calibri"/>
            <w:b/>
            <w:bCs/>
            <w:sz w:val="22"/>
            <w:szCs w:val="22"/>
          </w:rPr>
          <w:t>NSPE Executive Director,</w:t>
        </w:r>
        <w:r w:rsidR="0015703E">
          <w:rPr>
            <w:rStyle w:val="Hyperlink"/>
          </w:rPr>
          <w:t xml:space="preserve"> </w:t>
        </w:r>
        <w:r w:rsidR="0015703E">
          <w:rPr>
            <w:rStyle w:val="Hyperlink"/>
            <w:rFonts w:ascii="Calibri" w:hAnsi="Calibri"/>
            <w:b/>
            <w:bCs/>
            <w:sz w:val="22"/>
            <w:szCs w:val="22"/>
          </w:rPr>
          <w:t>Board of Directors’ update for November 1 - 15, 2017</w:t>
        </w:r>
      </w:hyperlink>
    </w:p>
    <w:p w:rsidR="0015703E" w:rsidRDefault="0015703E" w:rsidP="0015703E">
      <w:r>
        <w:t>Included in this report are the following:</w:t>
      </w:r>
    </w:p>
    <w:p w:rsidR="0015703E" w:rsidRDefault="0015703E" w:rsidP="0015703E">
      <w:pPr>
        <w:rPr>
          <w:b/>
          <w:bCs/>
        </w:rPr>
      </w:pPr>
    </w:p>
    <w:p w:rsidR="0015703E" w:rsidRDefault="0015703E" w:rsidP="0015703E">
      <w:pPr>
        <w:numPr>
          <w:ilvl w:val="0"/>
          <w:numId w:val="5"/>
        </w:numPr>
        <w:rPr>
          <w:rFonts w:eastAsia="Times New Roman"/>
        </w:rPr>
      </w:pPr>
      <w:r>
        <w:rPr>
          <w:rFonts w:eastAsia="Times New Roman"/>
        </w:rPr>
        <w:t>NSPE calls for revision of autonomous vehicle guidance</w:t>
      </w:r>
    </w:p>
    <w:p w:rsidR="0015703E" w:rsidRDefault="0015703E" w:rsidP="0015703E">
      <w:pPr>
        <w:numPr>
          <w:ilvl w:val="0"/>
          <w:numId w:val="5"/>
        </w:numPr>
        <w:rPr>
          <w:rFonts w:eastAsia="Times New Roman"/>
        </w:rPr>
      </w:pPr>
      <w:r>
        <w:rPr>
          <w:rFonts w:eastAsia="Times New Roman"/>
        </w:rPr>
        <w:t>Articles, webinar address ethical practice issues</w:t>
      </w:r>
    </w:p>
    <w:p w:rsidR="0015703E" w:rsidRDefault="0015703E" w:rsidP="0015703E">
      <w:pPr>
        <w:numPr>
          <w:ilvl w:val="0"/>
          <w:numId w:val="5"/>
        </w:numPr>
        <w:rPr>
          <w:rFonts w:eastAsia="Times New Roman"/>
        </w:rPr>
      </w:pPr>
      <w:r>
        <w:rPr>
          <w:rFonts w:eastAsia="Times New Roman"/>
        </w:rPr>
        <w:t>Submit your conference presentation ideas</w:t>
      </w:r>
    </w:p>
    <w:p w:rsidR="0015703E" w:rsidRDefault="0015703E" w:rsidP="0015703E">
      <w:pPr>
        <w:numPr>
          <w:ilvl w:val="0"/>
          <w:numId w:val="5"/>
        </w:numPr>
        <w:rPr>
          <w:rFonts w:eastAsia="Times New Roman"/>
        </w:rPr>
      </w:pPr>
      <w:r>
        <w:rPr>
          <w:rFonts w:eastAsia="Times New Roman"/>
        </w:rPr>
        <w:t>Have you started planning for EWeek?</w:t>
      </w:r>
    </w:p>
    <w:p w:rsidR="00A62B74" w:rsidRPr="00A62B74" w:rsidRDefault="00AC1917" w:rsidP="00A62B74">
      <w:pPr>
        <w:pStyle w:val="NormalWeb"/>
        <w:spacing w:before="0" w:beforeAutospacing="0" w:after="0" w:afterAutospacing="0"/>
        <w:rPr>
          <w:rFonts w:asciiTheme="minorHAnsi" w:hAnsiTheme="minorHAnsi"/>
        </w:rPr>
      </w:pPr>
      <w:hyperlink r:id="rId16" w:history="1">
        <w:r w:rsidR="00A62B74" w:rsidRPr="00A62B74">
          <w:rPr>
            <w:rStyle w:val="Hyperlink"/>
            <w:rFonts w:asciiTheme="minorHAnsi" w:hAnsiTheme="minorHAnsi"/>
            <w:color w:val="808000"/>
            <w:sz w:val="27"/>
            <w:szCs w:val="27"/>
          </w:rPr>
          <w:t>NSPE Calendar of Events</w:t>
        </w:r>
      </w:hyperlink>
    </w:p>
    <w:p w:rsidR="00A62B74" w:rsidRPr="00A62B74" w:rsidRDefault="00A62B74" w:rsidP="00A62B74">
      <w:pPr>
        <w:pStyle w:val="NormalWeb"/>
        <w:spacing w:before="0" w:beforeAutospacing="0" w:after="0" w:afterAutospacing="0"/>
        <w:rPr>
          <w:rFonts w:asciiTheme="minorHAnsi" w:hAnsiTheme="minorHAnsi"/>
        </w:rPr>
      </w:pPr>
      <w:r w:rsidRPr="00A62B74">
        <w:rPr>
          <w:rFonts w:asciiTheme="minorHAnsi" w:hAnsiTheme="minorHAnsi"/>
        </w:rPr>
        <w:t> </w:t>
      </w:r>
    </w:p>
    <w:p w:rsidR="00A62B74" w:rsidRPr="00A62B74" w:rsidRDefault="00A62B74" w:rsidP="00A62B74">
      <w:pPr>
        <w:pStyle w:val="NormalWeb"/>
        <w:rPr>
          <w:rFonts w:asciiTheme="minorHAnsi" w:hAnsiTheme="minorHAnsi"/>
        </w:rPr>
      </w:pPr>
      <w:r w:rsidRPr="00A62B74">
        <w:rPr>
          <w:rFonts w:asciiTheme="minorHAnsi" w:hAnsiTheme="minorHAnsi" w:cs="Arial"/>
        </w:rPr>
        <w:t> </w:t>
      </w:r>
      <w:r w:rsidRPr="00A62B74">
        <w:rPr>
          <w:rFonts w:asciiTheme="minorHAnsi" w:hAnsiTheme="minorHAnsi" w:cs="Arial"/>
          <w:b/>
          <w:bCs/>
        </w:rPr>
        <w:t>Look for ISPE on</w:t>
      </w:r>
      <w:r w:rsidRPr="00A62B74">
        <w:rPr>
          <w:rFonts w:asciiTheme="minorHAnsi" w:hAnsiTheme="minorHAnsi" w:cs="Arial"/>
        </w:rPr>
        <w:t xml:space="preserve">  </w:t>
      </w:r>
      <w:r w:rsidRPr="00A62B74">
        <w:rPr>
          <w:rFonts w:asciiTheme="minorHAnsi" w:hAnsiTheme="minorHAnsi"/>
          <w:noProof/>
          <w:color w:val="0000FF"/>
        </w:rPr>
        <w:drawing>
          <wp:inline distT="0" distB="0" distL="0" distR="0" wp14:anchorId="21ECC53C" wp14:editId="135760D9">
            <wp:extent cx="390525" cy="400050"/>
            <wp:effectExtent l="0" t="0" r="9525" b="0"/>
            <wp:docPr id="2" name="Picture 2" descr="http://www.cspe.com/Facebook_logo-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pe.com/Facebook_logo-2.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p w:rsidR="00A62B74" w:rsidRPr="00A62B74" w:rsidRDefault="00A62B74" w:rsidP="00A62B74">
      <w:pPr>
        <w:pStyle w:val="NormalWeb"/>
        <w:spacing w:before="0" w:beforeAutospacing="0" w:after="0" w:afterAutospacing="0"/>
        <w:rPr>
          <w:rFonts w:asciiTheme="minorHAnsi" w:hAnsiTheme="minorHAnsi"/>
        </w:rPr>
      </w:pPr>
      <w:r w:rsidRPr="00A62B74">
        <w:rPr>
          <w:rFonts w:asciiTheme="minorHAnsi" w:hAnsiTheme="minorHAnsi"/>
        </w:rPr>
        <w:t> </w:t>
      </w:r>
    </w:p>
    <w:p w:rsidR="00F73E09" w:rsidRDefault="00A62B74" w:rsidP="00A62B74">
      <w:pPr>
        <w:spacing w:after="240"/>
        <w:rPr>
          <w:rFonts w:asciiTheme="minorHAnsi" w:hAnsiTheme="minorHAnsi"/>
          <w:sz w:val="20"/>
          <w:szCs w:val="20"/>
        </w:rPr>
      </w:pPr>
      <w:r w:rsidRPr="00A62B74">
        <w:rPr>
          <w:rFonts w:asciiTheme="minorHAnsi" w:hAnsiTheme="minorHAnsi"/>
          <w:noProof/>
          <w:color w:val="1F497D"/>
        </w:rPr>
        <w:drawing>
          <wp:inline distT="0" distB="0" distL="0" distR="0" wp14:anchorId="1A2B1457" wp14:editId="01B8073B">
            <wp:extent cx="2790825" cy="352425"/>
            <wp:effectExtent l="0" t="0" r="9525" b="9525"/>
            <wp:docPr id="1" name="Picture 1" descr="cid:image001.gif@01D309EC.7AC7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09EC.7AC726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r w:rsidRPr="00A62B74">
        <w:rPr>
          <w:rFonts w:asciiTheme="minorHAnsi" w:hAnsiTheme="minorHAnsi"/>
          <w:sz w:val="20"/>
          <w:szCs w:val="20"/>
        </w:rPr>
        <w:t> </w:t>
      </w:r>
    </w:p>
    <w:p w:rsidR="00A62B74" w:rsidRPr="00A62B74" w:rsidRDefault="00F73E09" w:rsidP="00A62B74">
      <w:pPr>
        <w:spacing w:after="240"/>
        <w:rPr>
          <w:rFonts w:asciiTheme="minorHAnsi" w:hAnsiTheme="minorHAnsi"/>
          <w:color w:val="1F497D"/>
        </w:rPr>
      </w:pPr>
      <w:r>
        <w:rPr>
          <w:rFonts w:asciiTheme="minorHAnsi" w:hAnsiTheme="minorHAnsi"/>
          <w:sz w:val="20"/>
          <w:szCs w:val="20"/>
        </w:rPr>
        <w:t xml:space="preserve"> </w:t>
      </w:r>
      <w:r w:rsidR="00A62B74" w:rsidRPr="00A62B74">
        <w:rPr>
          <w:rFonts w:asciiTheme="minorHAnsi" w:hAnsiTheme="minorHAnsi"/>
          <w:sz w:val="20"/>
          <w:szCs w:val="20"/>
        </w:rPr>
        <w:t>PO Box 170239</w:t>
      </w:r>
      <w:r w:rsidR="00A62B74" w:rsidRPr="00A62B74">
        <w:rPr>
          <w:rFonts w:asciiTheme="minorHAnsi" w:hAnsiTheme="minorHAnsi"/>
          <w:sz w:val="20"/>
          <w:szCs w:val="20"/>
        </w:rPr>
        <w:br/>
        <w:t> Boise, ID 83717-0239</w:t>
      </w:r>
      <w:r w:rsidR="00A62B74" w:rsidRPr="00A62B74">
        <w:rPr>
          <w:rFonts w:asciiTheme="minorHAnsi" w:hAnsiTheme="minorHAnsi"/>
          <w:sz w:val="20"/>
          <w:szCs w:val="20"/>
        </w:rPr>
        <w:br/>
        <w:t> 208-426-0636</w:t>
      </w:r>
      <w:r w:rsidR="00A62B74" w:rsidRPr="00A62B74">
        <w:rPr>
          <w:rFonts w:asciiTheme="minorHAnsi" w:hAnsiTheme="minorHAnsi"/>
          <w:sz w:val="20"/>
          <w:szCs w:val="20"/>
        </w:rPr>
        <w:br/>
        <w:t> Fax: 208-426-0639</w:t>
      </w:r>
      <w:r w:rsidR="00A62B74" w:rsidRPr="00A62B74">
        <w:rPr>
          <w:rFonts w:asciiTheme="minorHAnsi" w:hAnsiTheme="minorHAnsi"/>
          <w:sz w:val="20"/>
          <w:szCs w:val="20"/>
        </w:rPr>
        <w:br/>
        <w:t xml:space="preserve"> E-Mail: </w:t>
      </w:r>
      <w:hyperlink r:id="rId20" w:tooltip="blocked::mailto:ispe@idahospe.org" w:history="1">
        <w:r w:rsidR="00A62B74" w:rsidRPr="00A62B74">
          <w:rPr>
            <w:rStyle w:val="Hyperlink"/>
            <w:rFonts w:asciiTheme="minorHAnsi" w:hAnsiTheme="minorHAnsi"/>
            <w:sz w:val="20"/>
            <w:szCs w:val="20"/>
          </w:rPr>
          <w:t>ispe@idahospe.org</w:t>
        </w:r>
      </w:hyperlink>
      <w:r w:rsidR="00A62B74" w:rsidRPr="00A62B74">
        <w:rPr>
          <w:rFonts w:asciiTheme="minorHAnsi" w:hAnsiTheme="minorHAnsi"/>
          <w:sz w:val="20"/>
          <w:szCs w:val="20"/>
        </w:rPr>
        <w:t xml:space="preserve"> </w:t>
      </w:r>
      <w:r w:rsidR="00A62B74" w:rsidRPr="00A62B74">
        <w:rPr>
          <w:rFonts w:asciiTheme="minorHAnsi" w:hAnsiTheme="minorHAnsi"/>
          <w:sz w:val="20"/>
          <w:szCs w:val="20"/>
        </w:rPr>
        <w:br/>
        <w:t xml:space="preserve"> Web Site: </w:t>
      </w:r>
      <w:hyperlink r:id="rId21" w:tooltip="blocked::http://www.idahospe.org/" w:history="1">
        <w:r w:rsidR="00A62B74" w:rsidRPr="00A62B74">
          <w:rPr>
            <w:rStyle w:val="Hyperlink"/>
            <w:rFonts w:asciiTheme="minorHAnsi" w:hAnsiTheme="minorHAnsi"/>
            <w:sz w:val="20"/>
            <w:szCs w:val="20"/>
          </w:rPr>
          <w:t>www.idahospe.org</w:t>
        </w:r>
      </w:hyperlink>
      <w:r w:rsidR="00A62B74" w:rsidRPr="00A62B74">
        <w:rPr>
          <w:rFonts w:asciiTheme="minorHAnsi" w:hAnsiTheme="minorHAnsi"/>
          <w:sz w:val="20"/>
          <w:szCs w:val="20"/>
        </w:rPr>
        <w:t xml:space="preserve">  </w:t>
      </w:r>
    </w:p>
    <w:p w:rsidR="00A62B74" w:rsidRPr="00A62B74" w:rsidRDefault="00A62B74" w:rsidP="00A62B74">
      <w:pPr>
        <w:rPr>
          <w:rFonts w:asciiTheme="minorHAnsi" w:hAnsiTheme="minorHAnsi"/>
          <w:color w:val="1F497D"/>
        </w:rPr>
      </w:pPr>
    </w:p>
    <w:sectPr w:rsidR="00A62B74" w:rsidRPr="00A62B74" w:rsidSect="00A62B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710D"/>
    <w:multiLevelType w:val="multilevel"/>
    <w:tmpl w:val="AC8A9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503026E"/>
    <w:multiLevelType w:val="multilevel"/>
    <w:tmpl w:val="B6A2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B392928"/>
    <w:multiLevelType w:val="multilevel"/>
    <w:tmpl w:val="5D1C6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1AC04C9"/>
    <w:multiLevelType w:val="multilevel"/>
    <w:tmpl w:val="9DEE5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B126AA6"/>
    <w:multiLevelType w:val="multilevel"/>
    <w:tmpl w:val="7D943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74"/>
    <w:rsid w:val="0015703E"/>
    <w:rsid w:val="001E54A4"/>
    <w:rsid w:val="0053761D"/>
    <w:rsid w:val="00874DA8"/>
    <w:rsid w:val="00A62B74"/>
    <w:rsid w:val="00AC1917"/>
    <w:rsid w:val="00F73E09"/>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74"/>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62B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2B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62B74"/>
    <w:rPr>
      <w:color w:val="0000FF" w:themeColor="hyperlink"/>
      <w:u w:val="single"/>
    </w:rPr>
  </w:style>
  <w:style w:type="paragraph" w:styleId="NormalWeb">
    <w:name w:val="Normal (Web)"/>
    <w:basedOn w:val="Normal"/>
    <w:uiPriority w:val="99"/>
    <w:unhideWhenUsed/>
    <w:rsid w:val="00A62B7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62B74"/>
    <w:rPr>
      <w:b/>
      <w:bCs/>
    </w:rPr>
  </w:style>
  <w:style w:type="paragraph" w:styleId="BalloonText">
    <w:name w:val="Balloon Text"/>
    <w:basedOn w:val="Normal"/>
    <w:link w:val="BalloonTextChar"/>
    <w:uiPriority w:val="99"/>
    <w:semiHidden/>
    <w:unhideWhenUsed/>
    <w:rsid w:val="00A62B74"/>
    <w:rPr>
      <w:rFonts w:ascii="Tahoma" w:hAnsi="Tahoma" w:cs="Tahoma"/>
      <w:sz w:val="16"/>
      <w:szCs w:val="16"/>
    </w:rPr>
  </w:style>
  <w:style w:type="character" w:customStyle="1" w:styleId="BalloonTextChar">
    <w:name w:val="Balloon Text Char"/>
    <w:basedOn w:val="DefaultParagraphFont"/>
    <w:link w:val="BalloonText"/>
    <w:uiPriority w:val="99"/>
    <w:semiHidden/>
    <w:rsid w:val="00A62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74"/>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62B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2B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62B74"/>
    <w:rPr>
      <w:color w:val="0000FF" w:themeColor="hyperlink"/>
      <w:u w:val="single"/>
    </w:rPr>
  </w:style>
  <w:style w:type="paragraph" w:styleId="NormalWeb">
    <w:name w:val="Normal (Web)"/>
    <w:basedOn w:val="Normal"/>
    <w:uiPriority w:val="99"/>
    <w:unhideWhenUsed/>
    <w:rsid w:val="00A62B7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62B74"/>
    <w:rPr>
      <w:b/>
      <w:bCs/>
    </w:rPr>
  </w:style>
  <w:style w:type="paragraph" w:styleId="BalloonText">
    <w:name w:val="Balloon Text"/>
    <w:basedOn w:val="Normal"/>
    <w:link w:val="BalloonTextChar"/>
    <w:uiPriority w:val="99"/>
    <w:semiHidden/>
    <w:unhideWhenUsed/>
    <w:rsid w:val="00A62B74"/>
    <w:rPr>
      <w:rFonts w:ascii="Tahoma" w:hAnsi="Tahoma" w:cs="Tahoma"/>
      <w:sz w:val="16"/>
      <w:szCs w:val="16"/>
    </w:rPr>
  </w:style>
  <w:style w:type="character" w:customStyle="1" w:styleId="BalloonTextChar">
    <w:name w:val="Balloon Text Char"/>
    <w:basedOn w:val="DefaultParagraphFont"/>
    <w:link w:val="BalloonText"/>
    <w:uiPriority w:val="99"/>
    <w:semiHidden/>
    <w:rsid w:val="00A62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6688">
      <w:bodyDiv w:val="1"/>
      <w:marLeft w:val="0"/>
      <w:marRight w:val="0"/>
      <w:marTop w:val="0"/>
      <w:marBottom w:val="0"/>
      <w:divBdr>
        <w:top w:val="none" w:sz="0" w:space="0" w:color="auto"/>
        <w:left w:val="none" w:sz="0" w:space="0" w:color="auto"/>
        <w:bottom w:val="none" w:sz="0" w:space="0" w:color="auto"/>
        <w:right w:val="none" w:sz="0" w:space="0" w:color="auto"/>
      </w:divBdr>
    </w:div>
    <w:div w:id="521171461">
      <w:bodyDiv w:val="1"/>
      <w:marLeft w:val="0"/>
      <w:marRight w:val="0"/>
      <w:marTop w:val="0"/>
      <w:marBottom w:val="0"/>
      <w:divBdr>
        <w:top w:val="none" w:sz="0" w:space="0" w:color="auto"/>
        <w:left w:val="none" w:sz="0" w:space="0" w:color="auto"/>
        <w:bottom w:val="none" w:sz="0" w:space="0" w:color="auto"/>
        <w:right w:val="none" w:sz="0" w:space="0" w:color="auto"/>
      </w:divBdr>
    </w:div>
    <w:div w:id="612633579">
      <w:bodyDiv w:val="1"/>
      <w:marLeft w:val="0"/>
      <w:marRight w:val="0"/>
      <w:marTop w:val="0"/>
      <w:marBottom w:val="0"/>
      <w:divBdr>
        <w:top w:val="none" w:sz="0" w:space="0" w:color="auto"/>
        <w:left w:val="none" w:sz="0" w:space="0" w:color="auto"/>
        <w:bottom w:val="none" w:sz="0" w:space="0" w:color="auto"/>
        <w:right w:val="none" w:sz="0" w:space="0" w:color="auto"/>
      </w:divBdr>
    </w:div>
    <w:div w:id="673143462">
      <w:bodyDiv w:val="1"/>
      <w:marLeft w:val="0"/>
      <w:marRight w:val="0"/>
      <w:marTop w:val="0"/>
      <w:marBottom w:val="0"/>
      <w:divBdr>
        <w:top w:val="none" w:sz="0" w:space="0" w:color="auto"/>
        <w:left w:val="none" w:sz="0" w:space="0" w:color="auto"/>
        <w:bottom w:val="none" w:sz="0" w:space="0" w:color="auto"/>
        <w:right w:val="none" w:sz="0" w:space="0" w:color="auto"/>
      </w:divBdr>
    </w:div>
    <w:div w:id="1073433547">
      <w:bodyDiv w:val="1"/>
      <w:marLeft w:val="0"/>
      <w:marRight w:val="0"/>
      <w:marTop w:val="0"/>
      <w:marBottom w:val="0"/>
      <w:divBdr>
        <w:top w:val="none" w:sz="0" w:space="0" w:color="auto"/>
        <w:left w:val="none" w:sz="0" w:space="0" w:color="auto"/>
        <w:bottom w:val="none" w:sz="0" w:space="0" w:color="auto"/>
        <w:right w:val="none" w:sz="0" w:space="0" w:color="auto"/>
      </w:divBdr>
    </w:div>
    <w:div w:id="1620604805">
      <w:bodyDiv w:val="1"/>
      <w:marLeft w:val="0"/>
      <w:marRight w:val="0"/>
      <w:marTop w:val="0"/>
      <w:marBottom w:val="0"/>
      <w:divBdr>
        <w:top w:val="none" w:sz="0" w:space="0" w:color="auto"/>
        <w:left w:val="none" w:sz="0" w:space="0" w:color="auto"/>
        <w:bottom w:val="none" w:sz="0" w:space="0" w:color="auto"/>
        <w:right w:val="none" w:sz="0" w:space="0" w:color="auto"/>
      </w:divBdr>
    </w:div>
    <w:div w:id="1769035625">
      <w:bodyDiv w:val="1"/>
      <w:marLeft w:val="0"/>
      <w:marRight w:val="0"/>
      <w:marTop w:val="0"/>
      <w:marBottom w:val="0"/>
      <w:divBdr>
        <w:top w:val="none" w:sz="0" w:space="0" w:color="auto"/>
        <w:left w:val="none" w:sz="0" w:space="0" w:color="auto"/>
        <w:bottom w:val="none" w:sz="0" w:space="0" w:color="auto"/>
        <w:right w:val="none" w:sz="0" w:space="0" w:color="auto"/>
      </w:divBdr>
    </w:div>
    <w:div w:id="20842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hospe.org/Next%20MeetingSW.htm" TargetMode="External"/><Relationship Id="rId13" Type="http://schemas.openxmlformats.org/officeDocument/2006/relationships/image" Target="media/image4.png"/><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www.idahospe.org" TargetMode="External"/><Relationship Id="rId7" Type="http://schemas.openxmlformats.org/officeDocument/2006/relationships/image" Target="media/image2.png"/><Relationship Id="rId12" Type="http://schemas.openxmlformats.org/officeDocument/2006/relationships/hyperlink" Target="http://send.nspe.org/link.cfm?r=_9b6yOTjZgb53rb-Uq1iVA~~&amp;pe=9pzCh-WIOzp1yG9CyuwL7Sdf20yWWLHBu8zmlsASaV0rBhylcY7Bm4tEPEtNhEd7RPNKKb3-XfBO8_Gvz-7KCw~~&amp;t=FLOkZ3JPl-6f23WVb7-0ag~~" TargetMode="External"/><Relationship Id="rId17" Type="http://schemas.openxmlformats.org/officeDocument/2006/relationships/hyperlink" Target="https://www.facebook.com/Idaho-Society-of-Professional-Engineers-362764540419542/timeline" TargetMode="External"/><Relationship Id="rId2" Type="http://schemas.openxmlformats.org/officeDocument/2006/relationships/styles" Target="styles.xml"/><Relationship Id="rId16" Type="http://schemas.openxmlformats.org/officeDocument/2006/relationships/hyperlink" Target="http://www.nspe.org/membership/about-nspe/master-calendar-of-events" TargetMode="External"/><Relationship Id="rId20" Type="http://schemas.openxmlformats.org/officeDocument/2006/relationships/hyperlink" Target="mailto:ispe@idahospe.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dahospe.org/ED%20BoD%20Update%2011-16-17.pdf" TargetMode="External"/><Relationship Id="rId23" Type="http://schemas.openxmlformats.org/officeDocument/2006/relationships/theme" Target="theme/theme1.xml"/><Relationship Id="rId10" Type="http://schemas.openxmlformats.org/officeDocument/2006/relationships/hyperlink" Target="http://www.idahospe.org/Next%20MeetingSW.htm" TargetMode="Externa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www.idahospe.org/comments.htm" TargetMode="External"/><Relationship Id="rId14" Type="http://schemas.openxmlformats.org/officeDocument/2006/relationships/hyperlink" Target="http://www.idahospe.org/ED%20BoD%20Update%2012-4-17.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7</cp:revision>
  <dcterms:created xsi:type="dcterms:W3CDTF">2017-12-05T18:33:00Z</dcterms:created>
  <dcterms:modified xsi:type="dcterms:W3CDTF">2017-12-06T20:21:00Z</dcterms:modified>
</cp:coreProperties>
</file>